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A57" w:rsidRPr="006D10E8" w:rsidRDefault="00D0047D" w:rsidP="00D00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D10E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ZMIANA PRAWA BUD</w:t>
      </w:r>
      <w:r w:rsidR="001D69FB" w:rsidRPr="006D10E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OWLANEGO </w:t>
      </w:r>
    </w:p>
    <w:p w:rsidR="001D69FB" w:rsidRPr="006D10E8" w:rsidRDefault="001D69FB" w:rsidP="001D6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A2246D" w:rsidRDefault="006D10E8" w:rsidP="000340B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10E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Główna zasada ustawy prawa budowlanego </w:t>
      </w:r>
      <w:r w:rsidRPr="006D10E8">
        <w:rPr>
          <w:rFonts w:ascii="Times New Roman" w:hAnsi="Times New Roman" w:cs="Times New Roman"/>
          <w:sz w:val="26"/>
          <w:szCs w:val="26"/>
        </w:rPr>
        <w:t xml:space="preserve"> wyrażona</w:t>
      </w:r>
      <w:r w:rsidR="00A821C8" w:rsidRPr="006D10E8">
        <w:rPr>
          <w:rFonts w:ascii="Times New Roman" w:hAnsi="Times New Roman" w:cs="Times New Roman"/>
          <w:sz w:val="26"/>
          <w:szCs w:val="26"/>
        </w:rPr>
        <w:t xml:space="preserve"> w </w:t>
      </w:r>
      <w:hyperlink r:id="rId5" w:anchor="hiperlinkText.rpc?hiperlink=type=tresc:nro=Powszechny.1265505:part=a28&amp;full=1" w:tgtFrame="_parent" w:history="1">
        <w:r w:rsidR="00A821C8" w:rsidRPr="006D10E8">
          <w:rPr>
            <w:rStyle w:val="Hipercze"/>
            <w:rFonts w:ascii="Times New Roman" w:hAnsi="Times New Roman" w:cs="Times New Roman"/>
            <w:color w:val="auto"/>
            <w:sz w:val="26"/>
            <w:szCs w:val="26"/>
          </w:rPr>
          <w:t>art. 28</w:t>
        </w:r>
      </w:hyperlink>
      <w:r w:rsidRPr="006D10E8">
        <w:rPr>
          <w:rFonts w:ascii="Times New Roman" w:hAnsi="Times New Roman" w:cs="Times New Roman"/>
          <w:sz w:val="26"/>
          <w:szCs w:val="26"/>
        </w:rPr>
        <w:t xml:space="preserve">  brzmi:  </w:t>
      </w:r>
      <w:r w:rsidRPr="006D10E8">
        <w:rPr>
          <w:rFonts w:ascii="Times New Roman" w:hAnsi="Times New Roman" w:cs="Times New Roman"/>
          <w:i/>
          <w:sz w:val="26"/>
          <w:szCs w:val="26"/>
        </w:rPr>
        <w:t>„</w:t>
      </w:r>
      <w:r w:rsidR="00A821C8" w:rsidRPr="006D10E8">
        <w:rPr>
          <w:rFonts w:ascii="Times New Roman" w:hAnsi="Times New Roman" w:cs="Times New Roman"/>
          <w:i/>
          <w:sz w:val="26"/>
          <w:szCs w:val="26"/>
        </w:rPr>
        <w:t>roboty budowlane można rozpocząć jedynie na podstawie decyzji o pozwoleniu na budowę</w:t>
      </w:r>
      <w:r w:rsidRPr="006D10E8">
        <w:rPr>
          <w:rFonts w:ascii="Times New Roman" w:hAnsi="Times New Roman" w:cs="Times New Roman"/>
          <w:i/>
          <w:sz w:val="26"/>
          <w:szCs w:val="26"/>
        </w:rPr>
        <w:t>”</w:t>
      </w:r>
      <w:r w:rsidR="0047231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72317">
        <w:rPr>
          <w:rFonts w:ascii="Times New Roman" w:hAnsi="Times New Roman" w:cs="Times New Roman"/>
          <w:sz w:val="26"/>
          <w:szCs w:val="26"/>
        </w:rPr>
        <w:t>i ona nie ulega zmianie</w:t>
      </w:r>
      <w:r>
        <w:rPr>
          <w:rFonts w:ascii="Times New Roman" w:hAnsi="Times New Roman" w:cs="Times New Roman"/>
          <w:sz w:val="26"/>
          <w:szCs w:val="26"/>
        </w:rPr>
        <w:t>.</w:t>
      </w:r>
      <w:r w:rsidR="00A821C8" w:rsidRPr="006D10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Art. 29 </w:t>
      </w:r>
      <w:r w:rsidR="00A821C8" w:rsidRPr="006D10E8">
        <w:rPr>
          <w:rFonts w:ascii="Times New Roman" w:hAnsi="Times New Roman" w:cs="Times New Roman"/>
          <w:sz w:val="26"/>
          <w:szCs w:val="26"/>
        </w:rPr>
        <w:t>zawiera</w:t>
      </w:r>
      <w:r>
        <w:rPr>
          <w:rFonts w:ascii="Times New Roman" w:hAnsi="Times New Roman" w:cs="Times New Roman"/>
          <w:sz w:val="26"/>
          <w:szCs w:val="26"/>
        </w:rPr>
        <w:t xml:space="preserve"> zaś </w:t>
      </w:r>
      <w:r w:rsidR="00A821C8" w:rsidRPr="006D10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zamknięty katalog </w:t>
      </w:r>
      <w:r w:rsidR="00A821C8" w:rsidRPr="006D10E8">
        <w:rPr>
          <w:rFonts w:ascii="Times New Roman" w:hAnsi="Times New Roman" w:cs="Times New Roman"/>
          <w:sz w:val="26"/>
          <w:szCs w:val="26"/>
        </w:rPr>
        <w:t xml:space="preserve"> przypadków stan</w:t>
      </w:r>
      <w:r w:rsidR="00472317">
        <w:rPr>
          <w:rFonts w:ascii="Times New Roman" w:hAnsi="Times New Roman" w:cs="Times New Roman"/>
          <w:sz w:val="26"/>
          <w:szCs w:val="26"/>
        </w:rPr>
        <w:t xml:space="preserve">owiących wyjątek od tej zasady. </w:t>
      </w:r>
      <w:r w:rsidR="00A821C8" w:rsidRPr="006D10E8">
        <w:rPr>
          <w:rFonts w:ascii="Times New Roman" w:hAnsi="Times New Roman" w:cs="Times New Roman"/>
          <w:sz w:val="26"/>
          <w:szCs w:val="26"/>
        </w:rPr>
        <w:t xml:space="preserve">Wymienione w tym przepisie budowy i roboty budowlane </w:t>
      </w:r>
      <w:r w:rsidR="00472317">
        <w:rPr>
          <w:rFonts w:ascii="Times New Roman" w:hAnsi="Times New Roman" w:cs="Times New Roman"/>
          <w:sz w:val="26"/>
          <w:szCs w:val="26"/>
        </w:rPr>
        <w:t>zwolnione są</w:t>
      </w:r>
      <w:r w:rsidR="00A821C8" w:rsidRPr="006D10E8">
        <w:rPr>
          <w:rFonts w:ascii="Times New Roman" w:hAnsi="Times New Roman" w:cs="Times New Roman"/>
          <w:sz w:val="26"/>
          <w:szCs w:val="26"/>
        </w:rPr>
        <w:t xml:space="preserve"> z pełnej reglamentacji prawnej w postaci pozwolenia na budowę, jednakże celem ustawodawcy nie jest wyłączenie ich spod regulacji prawa budowlanego w ogóle</w:t>
      </w:r>
      <w:r w:rsidR="00A24728">
        <w:rPr>
          <w:rFonts w:ascii="Times New Roman" w:hAnsi="Times New Roman" w:cs="Times New Roman"/>
          <w:sz w:val="26"/>
          <w:szCs w:val="26"/>
        </w:rPr>
        <w:t>.</w:t>
      </w:r>
      <w:r w:rsidR="00A821C8" w:rsidRPr="006D10E8">
        <w:rPr>
          <w:rFonts w:ascii="Times New Roman" w:hAnsi="Times New Roman" w:cs="Times New Roman"/>
          <w:sz w:val="26"/>
          <w:szCs w:val="26"/>
        </w:rPr>
        <w:t xml:space="preserve"> Większość obiektów i </w:t>
      </w:r>
      <w:r w:rsidR="00472317">
        <w:rPr>
          <w:rFonts w:ascii="Times New Roman" w:hAnsi="Times New Roman" w:cs="Times New Roman"/>
          <w:sz w:val="26"/>
          <w:szCs w:val="26"/>
        </w:rPr>
        <w:t>robót wskazanych w art. 29,</w:t>
      </w:r>
      <w:r w:rsidR="00A821C8" w:rsidRPr="006D10E8">
        <w:rPr>
          <w:rFonts w:ascii="Times New Roman" w:hAnsi="Times New Roman" w:cs="Times New Roman"/>
          <w:sz w:val="26"/>
          <w:szCs w:val="26"/>
        </w:rPr>
        <w:t xml:space="preserve"> dla spełnienia warunku legalności ich wykonywania</w:t>
      </w:r>
      <w:r w:rsidR="00472317">
        <w:rPr>
          <w:rFonts w:ascii="Times New Roman" w:hAnsi="Times New Roman" w:cs="Times New Roman"/>
          <w:sz w:val="26"/>
          <w:szCs w:val="26"/>
        </w:rPr>
        <w:t xml:space="preserve">, </w:t>
      </w:r>
      <w:r w:rsidR="00A821C8" w:rsidRPr="006D10E8">
        <w:rPr>
          <w:rFonts w:ascii="Times New Roman" w:hAnsi="Times New Roman" w:cs="Times New Roman"/>
          <w:sz w:val="26"/>
          <w:szCs w:val="26"/>
        </w:rPr>
        <w:t xml:space="preserve"> podlega uproszczonej procedurze w postaci zgłoszenia zamiaru ich wykonywania</w:t>
      </w:r>
      <w:r w:rsidR="00472317">
        <w:rPr>
          <w:rFonts w:ascii="Times New Roman" w:hAnsi="Times New Roman" w:cs="Times New Roman"/>
          <w:sz w:val="26"/>
          <w:szCs w:val="26"/>
        </w:rPr>
        <w:t xml:space="preserve">, a określa </w:t>
      </w:r>
      <w:r w:rsidR="00472317" w:rsidRPr="00472317">
        <w:rPr>
          <w:rFonts w:ascii="Times New Roman" w:hAnsi="Times New Roman" w:cs="Times New Roman"/>
          <w:sz w:val="26"/>
          <w:szCs w:val="26"/>
        </w:rPr>
        <w:t xml:space="preserve">to </w:t>
      </w:r>
      <w:r w:rsidR="006F0540">
        <w:rPr>
          <w:rFonts w:ascii="Times New Roman" w:hAnsi="Times New Roman" w:cs="Times New Roman"/>
          <w:sz w:val="26"/>
          <w:szCs w:val="26"/>
        </w:rPr>
        <w:t>szczegółowo</w:t>
      </w:r>
      <w:r w:rsidR="00472317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anchor="hiperlinkText.rpc?hiperlink=type=tresc:nro=Powszechny.1265505:part=a30u1&amp;full=1" w:tgtFrame="_parent" w:history="1">
        <w:r w:rsidR="00A821C8" w:rsidRPr="00472317">
          <w:rPr>
            <w:rStyle w:val="Hipercze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art. 30 </w:t>
        </w:r>
        <w:r w:rsidR="006F0540">
          <w:rPr>
            <w:rStyle w:val="Hipercze"/>
            <w:rFonts w:ascii="Times New Roman" w:hAnsi="Times New Roman" w:cs="Times New Roman"/>
            <w:color w:val="auto"/>
            <w:sz w:val="26"/>
            <w:szCs w:val="26"/>
            <w:u w:val="none"/>
          </w:rPr>
          <w:br/>
        </w:r>
        <w:r w:rsidR="00A821C8" w:rsidRPr="00472317">
          <w:rPr>
            <w:rStyle w:val="Hipercze"/>
            <w:rFonts w:ascii="Times New Roman" w:hAnsi="Times New Roman" w:cs="Times New Roman"/>
            <w:color w:val="auto"/>
            <w:sz w:val="26"/>
            <w:szCs w:val="26"/>
            <w:u w:val="none"/>
          </w:rPr>
          <w:t>ust. 1</w:t>
        </w:r>
      </w:hyperlink>
      <w:r w:rsidR="00A821C8" w:rsidRPr="00472317">
        <w:rPr>
          <w:rFonts w:ascii="Times New Roman" w:hAnsi="Times New Roman" w:cs="Times New Roman"/>
          <w:sz w:val="26"/>
          <w:szCs w:val="26"/>
        </w:rPr>
        <w:t xml:space="preserve">. </w:t>
      </w:r>
      <w:r w:rsidR="006F0540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anchor="hiperlinkText.rpc?hiperlink=type=tresc:nro=Powszechny.1265505:part=a29&amp;full=1" w:tgtFrame="_parent" w:history="1">
        <w:r w:rsidR="006F0540">
          <w:rPr>
            <w:rFonts w:ascii="Times New Roman" w:eastAsia="Times New Roman" w:hAnsi="Times New Roman" w:cs="Times New Roman"/>
            <w:sz w:val="26"/>
            <w:szCs w:val="26"/>
            <w:lang w:eastAsia="pl-PL"/>
          </w:rPr>
          <w:t>A</w:t>
        </w:r>
        <w:r w:rsidR="00A2246D" w:rsidRPr="00472317">
          <w:rPr>
            <w:rFonts w:ascii="Times New Roman" w:eastAsia="Times New Roman" w:hAnsi="Times New Roman" w:cs="Times New Roman"/>
            <w:sz w:val="26"/>
            <w:szCs w:val="26"/>
            <w:lang w:eastAsia="pl-PL"/>
          </w:rPr>
          <w:t>rt. 29</w:t>
        </w:r>
      </w:hyperlink>
      <w:r w:rsidR="00A2246D" w:rsidRPr="006D10E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47231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A24728">
        <w:rPr>
          <w:rFonts w:ascii="Times New Roman" w:eastAsia="Times New Roman" w:hAnsi="Times New Roman" w:cs="Times New Roman"/>
          <w:sz w:val="26"/>
          <w:szCs w:val="26"/>
          <w:lang w:eastAsia="pl-PL"/>
        </w:rPr>
        <w:t>Prawa budowlanego zawiera</w:t>
      </w:r>
      <w:r w:rsidR="00A2246D" w:rsidRPr="006D10E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katalo</w:t>
      </w:r>
      <w:r w:rsidR="00A2472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g obiektów i robót budowlanych w </w:t>
      </w:r>
      <w:r w:rsidR="00A2246D" w:rsidRPr="006D10E8">
        <w:rPr>
          <w:rFonts w:ascii="Times New Roman" w:eastAsia="Times New Roman" w:hAnsi="Times New Roman" w:cs="Times New Roman"/>
          <w:sz w:val="26"/>
          <w:szCs w:val="26"/>
          <w:lang w:eastAsia="pl-PL"/>
        </w:rPr>
        <w:t>form</w:t>
      </w:r>
      <w:r w:rsidR="00A24728">
        <w:rPr>
          <w:rFonts w:ascii="Times New Roman" w:eastAsia="Times New Roman" w:hAnsi="Times New Roman" w:cs="Times New Roman"/>
          <w:sz w:val="26"/>
          <w:szCs w:val="26"/>
          <w:lang w:eastAsia="pl-PL"/>
        </w:rPr>
        <w:t>ie</w:t>
      </w:r>
      <w:r w:rsidR="00A2246D" w:rsidRPr="006D10E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listy zamkniętej (wyliczenie enumeratywne), a więc wyłącznie</w:t>
      </w:r>
      <w:r w:rsidR="006F054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wymienione</w:t>
      </w:r>
      <w:r w:rsidR="00A2246D" w:rsidRPr="006D10E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obiekty </w:t>
      </w:r>
      <w:r w:rsidR="00A24728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="006F054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 </w:t>
      </w:r>
      <w:r w:rsidR="00A2246D" w:rsidRPr="006D10E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roboty nie wymagają p</w:t>
      </w:r>
      <w:r w:rsidR="006F054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ozwolenia na budowę. Jest to przepis  </w:t>
      </w:r>
      <w:r w:rsidR="00A2246D" w:rsidRPr="006D10E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za</w:t>
      </w:r>
      <w:r w:rsidR="00A24728">
        <w:rPr>
          <w:rFonts w:ascii="Times New Roman" w:eastAsia="Times New Roman" w:hAnsi="Times New Roman" w:cs="Times New Roman"/>
          <w:sz w:val="26"/>
          <w:szCs w:val="26"/>
          <w:lang w:eastAsia="pl-PL"/>
        </w:rPr>
        <w:t>wiera</w:t>
      </w:r>
      <w:r w:rsidR="006F054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jący wyjątki od zasady ogólnej </w:t>
      </w:r>
      <w:r w:rsidR="00A2472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  </w:t>
      </w:r>
      <w:r w:rsidR="00A2246D" w:rsidRPr="006D10E8">
        <w:rPr>
          <w:rFonts w:ascii="Times New Roman" w:eastAsia="Times New Roman" w:hAnsi="Times New Roman" w:cs="Times New Roman"/>
          <w:sz w:val="26"/>
          <w:szCs w:val="26"/>
          <w:lang w:eastAsia="pl-PL"/>
        </w:rPr>
        <w:t>w stosunku do niego niedopuszczalne jest stosowanie wykładni rozszerzającej.</w:t>
      </w:r>
    </w:p>
    <w:p w:rsidR="006F0540" w:rsidRPr="006D10E8" w:rsidRDefault="006F0540" w:rsidP="000340B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F054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Ustawą z dnia 20 lutego 2015 r. o zmianie ustawy –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F0540">
        <w:rPr>
          <w:rFonts w:ascii="Times New Roman" w:eastAsia="Times New Roman" w:hAnsi="Times New Roman" w:cs="Times New Roman"/>
          <w:sz w:val="26"/>
          <w:szCs w:val="26"/>
          <w:lang w:eastAsia="pl-PL"/>
        </w:rPr>
        <w:t>Prawo budowlane oraz niektórych innych ustaw zostały wprowadzone  zmiany do prawa budowlanego. Większość z nich obowiązuje od 28 czerwca 2015 roku. Najistotnie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jszą zmianą</w:t>
      </w:r>
      <w:r w:rsidRPr="006F054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nagłośnioną również </w:t>
      </w:r>
      <w:r w:rsidRPr="006F054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przez media,  jest zmiana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art. 29 Prawa budowlanego, czy zmiana  </w:t>
      </w:r>
      <w:r w:rsidRPr="006F0540">
        <w:rPr>
          <w:rFonts w:ascii="Times New Roman" w:eastAsia="Times New Roman" w:hAnsi="Times New Roman" w:cs="Times New Roman"/>
          <w:sz w:val="26"/>
          <w:szCs w:val="26"/>
          <w:lang w:eastAsia="pl-PL"/>
        </w:rPr>
        <w:t>katalog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u  obiektów i robót budowlanych</w:t>
      </w:r>
      <w:r w:rsidRPr="006F054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zwolnionych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6F054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 obowiązku uzyskania pozwolenia na budowę.  </w:t>
      </w:r>
    </w:p>
    <w:p w:rsidR="00243019" w:rsidRDefault="006F0540" w:rsidP="000340B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Wymieniona </w:t>
      </w:r>
      <w:r w:rsidR="00243019" w:rsidRPr="0024301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243019" w:rsidRPr="006D10E8">
        <w:rPr>
          <w:rFonts w:ascii="Times New Roman" w:eastAsia="Times New Roman" w:hAnsi="Times New Roman" w:cs="Times New Roman"/>
          <w:sz w:val="26"/>
          <w:szCs w:val="26"/>
          <w:lang w:eastAsia="pl-PL"/>
        </w:rPr>
        <w:t>nowelizacja</w:t>
      </w:r>
      <w:r w:rsidR="00925DC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24301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A2472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rozszerza </w:t>
      </w:r>
      <w:r w:rsidR="0024301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katalog </w:t>
      </w:r>
      <w:r w:rsidR="00A2472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obiektów </w:t>
      </w:r>
      <w:r w:rsidR="0024301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A2472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 </w:t>
      </w:r>
      <w:r w:rsidR="0024301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A24728">
        <w:rPr>
          <w:rFonts w:ascii="Times New Roman" w:eastAsia="Times New Roman" w:hAnsi="Times New Roman" w:cs="Times New Roman"/>
          <w:sz w:val="26"/>
          <w:szCs w:val="26"/>
          <w:lang w:eastAsia="pl-PL"/>
        </w:rPr>
        <w:t>robót budowlanych  zwolnionych z uzyskania pozwolenia na budowę</w:t>
      </w:r>
      <w:r w:rsidR="0024301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m.in. o:</w:t>
      </w:r>
    </w:p>
    <w:p w:rsidR="00B70CA9" w:rsidRPr="00B70CA9" w:rsidRDefault="00B70CA9" w:rsidP="0024301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wolno stojące budynki mieszkalne jednorodzinne</w:t>
      </w:r>
      <w:r w:rsidR="00243019" w:rsidRPr="00B70CA9">
        <w:rPr>
          <w:rFonts w:ascii="Times New Roman" w:eastAsia="Times New Roman" w:hAnsi="Times New Roman" w:cs="Times New Roman"/>
          <w:sz w:val="26"/>
          <w:szCs w:val="26"/>
          <w:lang w:eastAsia="pl-PL"/>
        </w:rPr>
        <w:t>, których obszar oddziaływania mieści się w całości na działce lub działkach, na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których zostały zaprojektowane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(będzie to musiało wynikać z załączonej informacji o obszarze oddziaływania obiektu),</w:t>
      </w:r>
    </w:p>
    <w:p w:rsidR="00243019" w:rsidRDefault="00B70CA9" w:rsidP="0024301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</w:t>
      </w:r>
      <w:r w:rsidR="00243019" w:rsidRPr="00B70CA9">
        <w:rPr>
          <w:rFonts w:ascii="Times New Roman" w:eastAsia="Times New Roman" w:hAnsi="Times New Roman" w:cs="Times New Roman"/>
          <w:sz w:val="26"/>
          <w:szCs w:val="26"/>
          <w:lang w:eastAsia="pl-PL"/>
        </w:rPr>
        <w:t>wo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lno stojące parterowe budynki gospodarcze, w tym garaże</w:t>
      </w:r>
      <w:r w:rsidR="00243019" w:rsidRPr="00B70CA9">
        <w:rPr>
          <w:rFonts w:ascii="Times New Roman" w:eastAsia="Times New Roman" w:hAnsi="Times New Roman" w:cs="Times New Roman"/>
          <w:sz w:val="26"/>
          <w:szCs w:val="26"/>
          <w:lang w:eastAsia="pl-PL"/>
        </w:rPr>
        <w:t>, altan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y oraz przydomowe</w:t>
      </w:r>
      <w:r w:rsidR="00243019" w:rsidRPr="00B70CA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ganki </w:t>
      </w:r>
      <w:r w:rsidR="00243019" w:rsidRPr="00B70CA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oranżerie (ogrody zimowe</w:t>
      </w:r>
      <w:r w:rsidR="00243019" w:rsidRPr="00B70CA9">
        <w:rPr>
          <w:rFonts w:ascii="Times New Roman" w:eastAsia="Times New Roman" w:hAnsi="Times New Roman" w:cs="Times New Roman"/>
          <w:sz w:val="26"/>
          <w:szCs w:val="26"/>
          <w:lang w:eastAsia="pl-PL"/>
        </w:rPr>
        <w:t>) o powierzchni zabudowy do 35 m</w:t>
      </w:r>
      <w:r w:rsidR="00243019" w:rsidRPr="00B70CA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  <w:t>2</w:t>
      </w:r>
      <w:r w:rsidR="00243019" w:rsidRPr="00B70CA9">
        <w:rPr>
          <w:rFonts w:ascii="Times New Roman" w:eastAsia="Times New Roman" w:hAnsi="Times New Roman" w:cs="Times New Roman"/>
          <w:sz w:val="26"/>
          <w:szCs w:val="26"/>
          <w:lang w:eastAsia="pl-PL"/>
        </w:rPr>
        <w:t>, przy czym łączna liczba tych obiektów na działce nie może przekraczać dwóch na każde 500 m</w:t>
      </w:r>
      <w:r w:rsidR="00243019" w:rsidRPr="00B70CA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  <w:t>2</w:t>
      </w:r>
      <w:r w:rsidR="00243019" w:rsidRPr="00B70CA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powierzchni działki,</w:t>
      </w:r>
    </w:p>
    <w:p w:rsidR="00243019" w:rsidRDefault="00B70CA9" w:rsidP="0024301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wolno stojące parterowe budynki</w:t>
      </w:r>
      <w:r w:rsidR="00243019" w:rsidRPr="00B70CA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rekr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eacji indywidualnej, rozumiane</w:t>
      </w:r>
      <w:r w:rsidR="00243019" w:rsidRPr="00B70CA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jako budynki przeznaczone do okresowego wypoczynku, o powierzchni zabudowy do 35 m</w:t>
      </w:r>
      <w:r w:rsidR="00243019" w:rsidRPr="00B70CA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  <w:t>2</w:t>
      </w:r>
      <w:r w:rsidR="00243019" w:rsidRPr="00B70CA9">
        <w:rPr>
          <w:rFonts w:ascii="Times New Roman" w:eastAsia="Times New Roman" w:hAnsi="Times New Roman" w:cs="Times New Roman"/>
          <w:sz w:val="26"/>
          <w:szCs w:val="26"/>
          <w:lang w:eastAsia="pl-PL"/>
        </w:rPr>
        <w:t>, przy czym liczba tych obiektów na działce nie może przekraczać jednego na każde 500 m</w:t>
      </w:r>
      <w:r w:rsidR="00243019" w:rsidRPr="00B70CA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powierzchni działki,</w:t>
      </w:r>
    </w:p>
    <w:p w:rsidR="00243019" w:rsidRDefault="00243019" w:rsidP="0024301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70CA9">
        <w:rPr>
          <w:rFonts w:ascii="Times New Roman" w:eastAsia="Times New Roman" w:hAnsi="Times New Roman" w:cs="Times New Roman"/>
          <w:sz w:val="26"/>
          <w:szCs w:val="26"/>
          <w:lang w:eastAsia="pl-PL"/>
        </w:rPr>
        <w:t>wiat</w:t>
      </w:r>
      <w:r w:rsidR="00B70CA9">
        <w:rPr>
          <w:rFonts w:ascii="Times New Roman" w:eastAsia="Times New Roman" w:hAnsi="Times New Roman" w:cs="Times New Roman"/>
          <w:sz w:val="26"/>
          <w:szCs w:val="26"/>
          <w:lang w:eastAsia="pl-PL"/>
        </w:rPr>
        <w:t>y</w:t>
      </w:r>
      <w:r w:rsidRPr="00B70CA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 powierzchni zabudowy do 50 m</w:t>
      </w:r>
      <w:r w:rsidRPr="00B70CA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  <w:t>2</w:t>
      </w:r>
      <w:r w:rsidR="00E5251C">
        <w:rPr>
          <w:rFonts w:ascii="Times New Roman" w:eastAsia="Times New Roman" w:hAnsi="Times New Roman" w:cs="Times New Roman"/>
          <w:sz w:val="26"/>
          <w:szCs w:val="26"/>
          <w:lang w:eastAsia="pl-PL"/>
        </w:rPr>
        <w:t>, sytuowane</w:t>
      </w:r>
      <w:r w:rsidRPr="00B70CA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na działce, na której znajduje się budynek mieszkalny lub przeznaczonej pod budownictwo mieszkaniowe, przy czym łączna liczba tych wiat na działce nie może przekraczać dwóch na każde 1000 m</w:t>
      </w:r>
      <w:r w:rsidRPr="00B70CA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  <w:t>2</w:t>
      </w:r>
      <w:r w:rsidR="00E5251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powierzchni działki,</w:t>
      </w:r>
    </w:p>
    <w:p w:rsidR="00243019" w:rsidRDefault="00E5251C" w:rsidP="0024301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zbiorniki  bezodpływowe</w:t>
      </w:r>
      <w:r w:rsidR="00243019" w:rsidRPr="00E5251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na nieczystości ciekłe o pojemności do 10 m</w:t>
      </w:r>
      <w:r w:rsidR="00243019" w:rsidRPr="00E5251C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  <w:t>3</w:t>
      </w:r>
      <w:r w:rsidR="00243019" w:rsidRPr="00E5251C">
        <w:rPr>
          <w:rFonts w:ascii="Times New Roman" w:eastAsia="Times New Roman" w:hAnsi="Times New Roman" w:cs="Times New Roman"/>
          <w:sz w:val="26"/>
          <w:szCs w:val="26"/>
          <w:lang w:eastAsia="pl-PL"/>
        </w:rPr>
        <w:t>;</w:t>
      </w:r>
    </w:p>
    <w:p w:rsidR="00243019" w:rsidRDefault="00E5251C" w:rsidP="0024301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zjazdy </w:t>
      </w:r>
      <w:r w:rsidR="00243019" w:rsidRPr="00E5251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 dróg wojewódzkich, powiatowych i gminnych oraz zatok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i parkingowe</w:t>
      </w:r>
      <w:r w:rsidR="00243019" w:rsidRPr="00E5251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na tych drogach</w:t>
      </w:r>
      <w:r w:rsidR="00C23B22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</w:p>
    <w:p w:rsidR="00243019" w:rsidRDefault="00C23B22" w:rsidP="0024301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przydomowe</w:t>
      </w:r>
      <w:r w:rsidR="00243019" w:rsidRPr="00C23B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basen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y i oczka wodne</w:t>
      </w:r>
      <w:r w:rsidR="00243019" w:rsidRPr="00C23B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 powierzchni do 50 m</w:t>
      </w:r>
      <w:r w:rsidR="00243019" w:rsidRPr="00C23B2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</w:t>
      </w:r>
    </w:p>
    <w:p w:rsidR="00243019" w:rsidRDefault="00243019" w:rsidP="00C23B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23B22">
        <w:rPr>
          <w:rFonts w:ascii="Times New Roman" w:eastAsia="Times New Roman" w:hAnsi="Times New Roman" w:cs="Times New Roman"/>
          <w:sz w:val="26"/>
          <w:szCs w:val="26"/>
          <w:lang w:eastAsia="pl-PL"/>
        </w:rPr>
        <w:t>sieci:</w:t>
      </w:r>
      <w:r w:rsidR="00C23B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elektroenergetyczne</w:t>
      </w:r>
      <w:r w:rsidRPr="00C23B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obejmujących napięcie znamionowe nie wyższe niż 1 </w:t>
      </w:r>
      <w:proofErr w:type="spellStart"/>
      <w:r w:rsidRPr="00C23B22">
        <w:rPr>
          <w:rFonts w:ascii="Times New Roman" w:eastAsia="Times New Roman" w:hAnsi="Times New Roman" w:cs="Times New Roman"/>
          <w:sz w:val="26"/>
          <w:szCs w:val="26"/>
          <w:lang w:eastAsia="pl-PL"/>
        </w:rPr>
        <w:t>kV</w:t>
      </w:r>
      <w:proofErr w:type="spellEnd"/>
      <w:r w:rsidRPr="00C23B22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="00C23B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C23B22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="00C23B22">
        <w:rPr>
          <w:rFonts w:ascii="Times New Roman" w:eastAsia="Times New Roman" w:hAnsi="Times New Roman" w:cs="Times New Roman"/>
          <w:sz w:val="26"/>
          <w:szCs w:val="26"/>
          <w:lang w:eastAsia="pl-PL"/>
        </w:rPr>
        <w:t>wodociągowe</w:t>
      </w:r>
      <w:r w:rsidRPr="00C23B22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="00C23B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kanalizacyjne</w:t>
      </w:r>
      <w:r w:rsidRPr="00C23B22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="00C23B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cieplne</w:t>
      </w:r>
      <w:r w:rsidRPr="00C23B22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="00C23B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telekomunikacyjne,</w:t>
      </w:r>
    </w:p>
    <w:p w:rsidR="00243019" w:rsidRDefault="00C23B22" w:rsidP="0024301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instalacje elektroenergetyczne, wodociągowe, kanalizacyjne, cieplne</w:t>
      </w:r>
      <w:r w:rsidR="00243019" w:rsidRPr="00C23B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i telekomunikacyjne </w:t>
      </w:r>
      <w:r w:rsidR="003C3C3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wewnątrz budynku,</w:t>
      </w:r>
    </w:p>
    <w:p w:rsidR="00243019" w:rsidRDefault="00925DC1" w:rsidP="0024301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przebudowa</w:t>
      </w:r>
      <w:r w:rsidR="003C3C3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obiektów wymienionych w art. 29 w ust. 1,</w:t>
      </w:r>
    </w:p>
    <w:p w:rsidR="00243019" w:rsidRDefault="00925DC1" w:rsidP="003C3C3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przebudowa</w:t>
      </w:r>
      <w:r w:rsidR="00243019" w:rsidRPr="003C3C3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budynków mieszkalnych jednorodzinnych, o ile nie prowadzi do zwiększenia dotychczasowego obsz</w:t>
      </w:r>
      <w:r w:rsidR="005131C5">
        <w:rPr>
          <w:rFonts w:ascii="Times New Roman" w:eastAsia="Times New Roman" w:hAnsi="Times New Roman" w:cs="Times New Roman"/>
          <w:sz w:val="26"/>
          <w:szCs w:val="26"/>
          <w:lang w:eastAsia="pl-PL"/>
        </w:rPr>
        <w:t>aru oddziaływania tych budynków,</w:t>
      </w:r>
    </w:p>
    <w:p w:rsidR="00243019" w:rsidRDefault="005131C5" w:rsidP="0024301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 xml:space="preserve">docieplenie </w:t>
      </w:r>
      <w:r w:rsidR="00243019" w:rsidRPr="005131C5">
        <w:rPr>
          <w:rFonts w:ascii="Times New Roman" w:eastAsia="Times New Roman" w:hAnsi="Times New Roman" w:cs="Times New Roman"/>
          <w:sz w:val="26"/>
          <w:szCs w:val="26"/>
          <w:lang w:eastAsia="pl-PL"/>
        </w:rPr>
        <w:t>budynków o wysokości do 25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m.</w:t>
      </w:r>
    </w:p>
    <w:p w:rsidR="000340BD" w:rsidRDefault="000340BD" w:rsidP="000340BD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131C5" w:rsidRDefault="003B27F6" w:rsidP="000340BD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</w:t>
      </w:r>
      <w:r w:rsidR="00CC4D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Powyższe inwestycje  to tylko niektóre</w:t>
      </w:r>
      <w:r w:rsidR="00164553">
        <w:rPr>
          <w:rFonts w:ascii="Times New Roman" w:eastAsia="Times New Roman" w:hAnsi="Times New Roman" w:cs="Times New Roman"/>
          <w:sz w:val="26"/>
          <w:szCs w:val="26"/>
          <w:lang w:eastAsia="pl-PL"/>
        </w:rPr>
        <w:t>, najbardziej interesujące inwestorów,</w:t>
      </w:r>
      <w:r w:rsidR="00CC4D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wprowadzone do katalogu </w:t>
      </w:r>
      <w:r w:rsidR="00164553">
        <w:rPr>
          <w:rFonts w:ascii="Times New Roman" w:eastAsia="Times New Roman" w:hAnsi="Times New Roman" w:cs="Times New Roman"/>
          <w:sz w:val="26"/>
          <w:szCs w:val="26"/>
          <w:lang w:eastAsia="pl-PL"/>
        </w:rPr>
        <w:t>nowelizacją ustawy.</w:t>
      </w:r>
      <w:r w:rsidR="00CC4D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</w:t>
      </w:r>
      <w:r w:rsidR="00164553">
        <w:rPr>
          <w:rFonts w:ascii="Times New Roman" w:eastAsia="Times New Roman" w:hAnsi="Times New Roman" w:cs="Times New Roman"/>
          <w:sz w:val="26"/>
          <w:szCs w:val="26"/>
          <w:lang w:eastAsia="pl-PL"/>
        </w:rPr>
        <w:t>P</w:t>
      </w:r>
      <w:r w:rsidR="00CC4D61">
        <w:rPr>
          <w:rFonts w:ascii="Times New Roman" w:eastAsia="Times New Roman" w:hAnsi="Times New Roman" w:cs="Times New Roman"/>
          <w:sz w:val="26"/>
          <w:szCs w:val="26"/>
          <w:lang w:eastAsia="pl-PL"/>
        </w:rPr>
        <w:t>ełny katalog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obiektów i robót budowlanych zwolnionych </w:t>
      </w:r>
      <w:r w:rsidR="000340BD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 obowiązku uzyskania pozwolenia na budowę </w:t>
      </w:r>
      <w:r w:rsidR="00CC4D61">
        <w:rPr>
          <w:rFonts w:ascii="Times New Roman" w:eastAsia="Times New Roman" w:hAnsi="Times New Roman" w:cs="Times New Roman"/>
          <w:sz w:val="26"/>
          <w:szCs w:val="26"/>
          <w:lang w:eastAsia="pl-PL"/>
        </w:rPr>
        <w:t>znajduje się w art. 29  ustawy z dnia 7 lipca 1994 roku Prawo budowlane.</w:t>
      </w:r>
    </w:p>
    <w:p w:rsidR="009248CB" w:rsidRDefault="000340BD" w:rsidP="00925DC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</w:t>
      </w:r>
      <w:r w:rsidR="00925DC1">
        <w:rPr>
          <w:rFonts w:ascii="Times New Roman" w:eastAsia="Times New Roman" w:hAnsi="Times New Roman" w:cs="Times New Roman"/>
          <w:sz w:val="26"/>
          <w:szCs w:val="26"/>
          <w:lang w:eastAsia="pl-PL"/>
        </w:rPr>
        <w:t>Należ</w:t>
      </w:r>
      <w:r w:rsidR="009248C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y </w:t>
      </w:r>
      <w:r w:rsidR="00925DC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zwrócić uwagę, że</w:t>
      </w:r>
      <w:r w:rsidR="00A2246D" w:rsidRPr="006D10E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nowelizacja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prawa budowlanego</w:t>
      </w:r>
      <w:r w:rsidR="00925DC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obowiązująca od 28  czerwca  2015 roku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485F73">
        <w:rPr>
          <w:rFonts w:ascii="Times New Roman" w:eastAsia="Times New Roman" w:hAnsi="Times New Roman" w:cs="Times New Roman"/>
          <w:sz w:val="26"/>
          <w:szCs w:val="26"/>
          <w:lang w:eastAsia="pl-PL"/>
        </w:rPr>
        <w:t>wniosła</w:t>
      </w:r>
      <w:r w:rsidR="009248C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jeszcze dwie istotne zmiany. </w:t>
      </w:r>
      <w:r w:rsidR="00925DC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9248CB">
        <w:rPr>
          <w:rFonts w:ascii="Times New Roman" w:eastAsia="Times New Roman" w:hAnsi="Times New Roman" w:cs="Times New Roman"/>
          <w:sz w:val="26"/>
          <w:szCs w:val="26"/>
          <w:lang w:eastAsia="pl-PL"/>
        </w:rPr>
        <w:t>W</w:t>
      </w:r>
      <w:r w:rsidR="00CC133D">
        <w:rPr>
          <w:rFonts w:ascii="Times New Roman" w:eastAsia="Times New Roman" w:hAnsi="Times New Roman" w:cs="Times New Roman"/>
          <w:sz w:val="26"/>
          <w:szCs w:val="26"/>
          <w:lang w:eastAsia="pl-PL"/>
        </w:rPr>
        <w:t>prowadzając</w:t>
      </w:r>
      <w:r w:rsidR="00925DC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przepis </w:t>
      </w:r>
      <w:r w:rsidR="00CC133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art. 30  ust. 4b i 4c,  </w:t>
      </w:r>
      <w:r w:rsidR="00925DC1">
        <w:rPr>
          <w:rFonts w:ascii="Times New Roman" w:eastAsia="Times New Roman" w:hAnsi="Times New Roman" w:cs="Times New Roman"/>
          <w:sz w:val="26"/>
          <w:szCs w:val="26"/>
          <w:lang w:eastAsia="pl-PL"/>
        </w:rPr>
        <w:t>zróżnicowała formę wymaganych załączników do zgłoszenia budowy</w:t>
      </w:r>
      <w:r w:rsidR="00CC133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różnych </w:t>
      </w:r>
      <w:r w:rsidR="00925DC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obiektów </w:t>
      </w:r>
      <w:r w:rsidR="009248C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 robót, </w:t>
      </w:r>
      <w:r w:rsidR="00CC133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9248C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485F7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 w oparciu o </w:t>
      </w:r>
      <w:r w:rsidR="009248C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art. 30 ust. 4 pkt 1a  dała   inwestorowi możliwość  wystąpienia z wnioskiem  </w:t>
      </w:r>
      <w:r w:rsidR="00485F73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="009248C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 wydanie decyzji o pozwoleniu na budowę.  </w:t>
      </w:r>
    </w:p>
    <w:p w:rsidR="00485F73" w:rsidRDefault="00485F73" w:rsidP="00925DC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10CCF" w:rsidRPr="008F2762" w:rsidRDefault="009248CB" w:rsidP="008F27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</w:t>
      </w:r>
      <w:r w:rsidR="00510CCF">
        <w:rPr>
          <w:rFonts w:ascii="Times New Roman" w:eastAsia="Times New Roman" w:hAnsi="Times New Roman" w:cs="Times New Roman"/>
          <w:sz w:val="26"/>
          <w:szCs w:val="26"/>
          <w:lang w:eastAsia="pl-PL"/>
        </w:rPr>
        <w:t>W związku z tym, na przykład</w:t>
      </w:r>
      <w:r w:rsidR="00485F73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="00510CC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8F27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inwestor starając się o budowę </w:t>
      </w:r>
      <w:bookmarkStart w:id="0" w:name="_GoBack"/>
      <w:bookmarkEnd w:id="0"/>
      <w:r w:rsidR="00CC133D" w:rsidRPr="008F2762">
        <w:rPr>
          <w:rFonts w:ascii="Times New Roman" w:eastAsia="Times New Roman" w:hAnsi="Times New Roman" w:cs="Times New Roman"/>
          <w:sz w:val="26"/>
          <w:szCs w:val="26"/>
          <w:lang w:eastAsia="pl-PL"/>
        </w:rPr>
        <w:t>wolno stojących  budynków mieszkalnych jednorodzinnych</w:t>
      </w:r>
      <w:r w:rsidR="00510CCF" w:rsidRPr="008F2762">
        <w:rPr>
          <w:rFonts w:ascii="Times New Roman" w:eastAsia="Times New Roman" w:hAnsi="Times New Roman" w:cs="Times New Roman"/>
          <w:sz w:val="26"/>
          <w:szCs w:val="26"/>
          <w:lang w:eastAsia="pl-PL"/>
        </w:rPr>
        <w:t>, których obszar oddziaływania mieści się w całości na działce lub działkach, na których zostały zaprojektowane</w:t>
      </w:r>
      <w:r w:rsidR="00CC133D" w:rsidRPr="008F2762">
        <w:rPr>
          <w:rFonts w:ascii="Times New Roman" w:eastAsia="Times New Roman" w:hAnsi="Times New Roman" w:cs="Times New Roman"/>
          <w:sz w:val="26"/>
          <w:szCs w:val="26"/>
          <w:lang w:eastAsia="pl-PL"/>
        </w:rPr>
        <w:t>;</w:t>
      </w:r>
    </w:p>
    <w:p w:rsidR="00485F73" w:rsidRDefault="00510CCF" w:rsidP="00485F7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będzie miał wybór – może złożyć wniosek o zgłoszenie budowy lub wniosek o pozwolenie na budowę. </w:t>
      </w:r>
      <w:r w:rsidRPr="00485F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 xml:space="preserve">Bez względu jednak na formę wniosku, </w:t>
      </w:r>
      <w:r w:rsidR="00485F73" w:rsidRPr="00485F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 xml:space="preserve">zawsze </w:t>
      </w:r>
      <w:r w:rsidRPr="00485F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musi  dołączyć dokumenty</w:t>
      </w:r>
      <w:r w:rsidR="00485F73" w:rsidRPr="00485F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 xml:space="preserve"> wymagane </w:t>
      </w:r>
      <w:r w:rsidR="00485F73" w:rsidRPr="00485F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br/>
        <w:t>w trybie pozwolenia na budowę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o których mowa w art. 33 ust. 2 Prawa Budowlanego </w:t>
      </w:r>
      <w:r w:rsidRPr="00485F73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(m.in. cztery</w:t>
      </w:r>
      <w:r w:rsidR="00485F73" w:rsidRPr="00485F73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egzemplarze projektu budowlanego wraz z opiniami, uzgodnieniami, pozwoleniami i innymi dokumentami wymagan</w:t>
      </w:r>
      <w:r w:rsidR="00485F73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ymi przepisami szczególnymi; </w:t>
      </w:r>
      <w:r w:rsidR="00485F73" w:rsidRPr="00485F73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oświadczenie o posiadanym prawie do dysponowania nieruchomością na cele budowlane;</w:t>
      </w:r>
      <w:r w:rsidR="00485F73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</w:t>
      </w:r>
      <w:r w:rsidR="00485F73" w:rsidRPr="00485F73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decyzję o warunkach zabudowy </w:t>
      </w:r>
      <w:r w:rsidR="00485F73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br/>
      </w:r>
      <w:r w:rsidR="00485F73" w:rsidRPr="00485F73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i zagospodarowania terenu, jeżeli jest ona wymagana zgodnie z przepisami o planowaniu </w:t>
      </w:r>
      <w:r w:rsidR="00485F73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br/>
      </w:r>
      <w:r w:rsidR="00485F73" w:rsidRPr="00485F73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i</w:t>
      </w:r>
      <w:r w:rsidR="00485F73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zagospodarowaniu przestrzennym).</w:t>
      </w:r>
    </w:p>
    <w:p w:rsidR="00485F73" w:rsidRDefault="003E6F72" w:rsidP="00485F7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</w:t>
      </w:r>
      <w:r w:rsidR="00485F73">
        <w:rPr>
          <w:rFonts w:ascii="Times New Roman" w:eastAsia="Times New Roman" w:hAnsi="Times New Roman" w:cs="Times New Roman"/>
          <w:sz w:val="26"/>
          <w:szCs w:val="26"/>
          <w:lang w:eastAsia="pl-PL"/>
        </w:rPr>
        <w:t>W stosunku do powyższych inwestycji zmienia się wyłącznie forma aktu administ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racyjnego i termin oczekiwania na niego </w:t>
      </w:r>
      <w:r w:rsidRPr="003E6F72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(na wydanie  decyzji o pozwoleniu na budowę organ ma 65 dni, a na wniesienie sprzeciwu do zgłoszenia 30 dni)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nie zmienia się natomiast zakres wymaganych dokumentów. </w:t>
      </w:r>
    </w:p>
    <w:p w:rsidR="00295F57" w:rsidRDefault="00295F57" w:rsidP="00485F7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946B9B" w:rsidRPr="00485F73" w:rsidRDefault="00946B9B" w:rsidP="00295F5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Sprawy związane z wydaniem pozwolenia na budowę lub  zgłoszeniem budowy z terenu Gminy Błażowa</w:t>
      </w:r>
      <w:r w:rsidR="00295F5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prowadzi Starosta Rzeszowski.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sectPr w:rsidR="00946B9B" w:rsidRPr="00485F73" w:rsidSect="00891280">
      <w:type w:val="continuous"/>
      <w:pgSz w:w="11905" w:h="16837"/>
      <w:pgMar w:top="722" w:right="851" w:bottom="1282" w:left="851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F625A"/>
    <w:multiLevelType w:val="hybridMultilevel"/>
    <w:tmpl w:val="BB96F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636EA"/>
    <w:multiLevelType w:val="hybridMultilevel"/>
    <w:tmpl w:val="C26A16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B7540"/>
    <w:multiLevelType w:val="hybridMultilevel"/>
    <w:tmpl w:val="E93410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6D"/>
    <w:rsid w:val="000340BD"/>
    <w:rsid w:val="00164553"/>
    <w:rsid w:val="001D69FB"/>
    <w:rsid w:val="00241A57"/>
    <w:rsid w:val="00243019"/>
    <w:rsid w:val="00295F57"/>
    <w:rsid w:val="003625BC"/>
    <w:rsid w:val="003B27F6"/>
    <w:rsid w:val="003C3C34"/>
    <w:rsid w:val="003E6F72"/>
    <w:rsid w:val="00472317"/>
    <w:rsid w:val="00485F73"/>
    <w:rsid w:val="00510CCF"/>
    <w:rsid w:val="005131C5"/>
    <w:rsid w:val="006D10E8"/>
    <w:rsid w:val="006F0540"/>
    <w:rsid w:val="00723593"/>
    <w:rsid w:val="00891280"/>
    <w:rsid w:val="008F2762"/>
    <w:rsid w:val="009248CB"/>
    <w:rsid w:val="00925DC1"/>
    <w:rsid w:val="00946B9B"/>
    <w:rsid w:val="00A2246D"/>
    <w:rsid w:val="00A24728"/>
    <w:rsid w:val="00A821C8"/>
    <w:rsid w:val="00B70CA9"/>
    <w:rsid w:val="00C23B22"/>
    <w:rsid w:val="00CC133D"/>
    <w:rsid w:val="00CC4D61"/>
    <w:rsid w:val="00D0047D"/>
    <w:rsid w:val="00D23011"/>
    <w:rsid w:val="00E5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52108-20E0-4EF9-A03A-199551AB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821C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43019"/>
    <w:pPr>
      <w:ind w:left="720"/>
      <w:contextualSpacing/>
    </w:pPr>
  </w:style>
  <w:style w:type="character" w:customStyle="1" w:styleId="txt-new">
    <w:name w:val="txt-new"/>
    <w:basedOn w:val="Domylnaczcionkaakapitu"/>
    <w:rsid w:val="00243019"/>
  </w:style>
  <w:style w:type="character" w:customStyle="1" w:styleId="tabulatory">
    <w:name w:val="tabulatory"/>
    <w:basedOn w:val="Domylnaczcionkaakapitu"/>
    <w:rsid w:val="00243019"/>
  </w:style>
  <w:style w:type="paragraph" w:styleId="Tekstdymka">
    <w:name w:val="Balloon Text"/>
    <w:basedOn w:val="Normalny"/>
    <w:link w:val="TekstdymkaZnak"/>
    <w:uiPriority w:val="99"/>
    <w:semiHidden/>
    <w:unhideWhenUsed/>
    <w:rsid w:val="00946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8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7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0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9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3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1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3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4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0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3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2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3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1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28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8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7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8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8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1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6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8386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07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661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55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3803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19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0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6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6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247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4474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4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974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51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190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280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42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8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6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6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6108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0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109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4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418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5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9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9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5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5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8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6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9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9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5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3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4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4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4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9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7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8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3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6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4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4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3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5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5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8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6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8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8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4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x.online.wolterskluwer.pl/WKPLOnline/index.r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x.online.wolterskluwer.pl/WKPLOnline/index.rpc" TargetMode="External"/><Relationship Id="rId5" Type="http://schemas.openxmlformats.org/officeDocument/2006/relationships/hyperlink" Target="http://lex.online.wolterskluwer.pl/WKPLOnline/index.rp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Tomasz Pończocha</cp:lastModifiedBy>
  <cp:revision>2</cp:revision>
  <cp:lastPrinted>2015-07-08T10:30:00Z</cp:lastPrinted>
  <dcterms:created xsi:type="dcterms:W3CDTF">2015-07-29T07:25:00Z</dcterms:created>
  <dcterms:modified xsi:type="dcterms:W3CDTF">2015-07-29T07:25:00Z</dcterms:modified>
</cp:coreProperties>
</file>